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B11" w:rsidRPr="00235B11" w:rsidRDefault="00235B11">
      <w:pPr>
        <w:rPr>
          <w:rFonts w:ascii="Times New Roman" w:hAnsi="Times New Roman" w:cs="Times New Roman"/>
          <w:sz w:val="28"/>
          <w:szCs w:val="28"/>
        </w:rPr>
      </w:pPr>
      <w:r w:rsidRPr="00235B11">
        <w:rPr>
          <w:rFonts w:ascii="Times New Roman" w:hAnsi="Times New Roman" w:cs="Times New Roman"/>
          <w:sz w:val="28"/>
          <w:szCs w:val="28"/>
        </w:rPr>
        <w:t>Makuleringsskjema</w:t>
      </w:r>
    </w:p>
    <w:tbl>
      <w:tblPr>
        <w:tblStyle w:val="Tabellrutenett"/>
        <w:tblW w:w="14359" w:type="dxa"/>
        <w:tblLayout w:type="fixed"/>
        <w:tblLook w:val="04A0" w:firstRow="1" w:lastRow="0" w:firstColumn="1" w:lastColumn="0" w:noHBand="0" w:noVBand="1"/>
      </w:tblPr>
      <w:tblGrid>
        <w:gridCol w:w="1233"/>
        <w:gridCol w:w="1682"/>
        <w:gridCol w:w="1588"/>
        <w:gridCol w:w="1559"/>
        <w:gridCol w:w="3384"/>
        <w:gridCol w:w="1294"/>
        <w:gridCol w:w="3619"/>
      </w:tblGrid>
      <w:tr w:rsidR="00BD6802" w:rsidTr="00BD6802">
        <w:tc>
          <w:tcPr>
            <w:tcW w:w="1233" w:type="dxa"/>
          </w:tcPr>
          <w:p w:rsidR="00235B11" w:rsidRPr="00BD6802" w:rsidRDefault="00FB0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02">
              <w:rPr>
                <w:rFonts w:ascii="Times New Roman" w:hAnsi="Times New Roman" w:cs="Times New Roman"/>
                <w:b/>
                <w:sz w:val="24"/>
                <w:szCs w:val="24"/>
              </w:rPr>
              <w:t>Periode</w:t>
            </w:r>
          </w:p>
        </w:tc>
        <w:tc>
          <w:tcPr>
            <w:tcW w:w="1682" w:type="dxa"/>
          </w:tcPr>
          <w:p w:rsidR="00235B11" w:rsidRPr="00BD6802" w:rsidRDefault="00FB0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02">
              <w:rPr>
                <w:rFonts w:ascii="Times New Roman" w:hAnsi="Times New Roman" w:cs="Times New Roman"/>
                <w:b/>
                <w:sz w:val="24"/>
                <w:szCs w:val="24"/>
              </w:rPr>
              <w:t>Skanning utført</w:t>
            </w:r>
          </w:p>
        </w:tc>
        <w:tc>
          <w:tcPr>
            <w:tcW w:w="1588" w:type="dxa"/>
          </w:tcPr>
          <w:p w:rsidR="00235B11" w:rsidRPr="00BD6802" w:rsidRDefault="00FB0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02">
              <w:rPr>
                <w:rFonts w:ascii="Times New Roman" w:hAnsi="Times New Roman" w:cs="Times New Roman"/>
                <w:b/>
                <w:sz w:val="24"/>
                <w:szCs w:val="24"/>
              </w:rPr>
              <w:t>Arkivformat godkjent</w:t>
            </w:r>
          </w:p>
        </w:tc>
        <w:tc>
          <w:tcPr>
            <w:tcW w:w="1559" w:type="dxa"/>
          </w:tcPr>
          <w:p w:rsidR="00235B11" w:rsidRPr="00BD6802" w:rsidRDefault="00BD68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02">
              <w:rPr>
                <w:rFonts w:ascii="Times New Roman" w:hAnsi="Times New Roman" w:cs="Times New Roman"/>
                <w:b/>
                <w:sz w:val="24"/>
                <w:szCs w:val="24"/>
              </w:rPr>
              <w:t>Graderte dokumenter</w:t>
            </w:r>
          </w:p>
        </w:tc>
        <w:tc>
          <w:tcPr>
            <w:tcW w:w="3384" w:type="dxa"/>
          </w:tcPr>
          <w:p w:rsidR="00235B11" w:rsidRPr="00BD6802" w:rsidRDefault="00BD6802" w:rsidP="00BD68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02">
              <w:rPr>
                <w:rFonts w:ascii="Times New Roman" w:hAnsi="Times New Roman" w:cs="Times New Roman"/>
                <w:b/>
                <w:sz w:val="24"/>
                <w:szCs w:val="24"/>
              </w:rPr>
              <w:t>Merknader</w:t>
            </w:r>
          </w:p>
        </w:tc>
        <w:tc>
          <w:tcPr>
            <w:tcW w:w="1294" w:type="dxa"/>
          </w:tcPr>
          <w:p w:rsidR="00235B11" w:rsidRPr="00BD6802" w:rsidRDefault="00FB0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02">
              <w:rPr>
                <w:rFonts w:ascii="Times New Roman" w:hAnsi="Times New Roman" w:cs="Times New Roman"/>
                <w:b/>
                <w:sz w:val="24"/>
                <w:szCs w:val="24"/>
              </w:rPr>
              <w:t>Makulert dato</w:t>
            </w:r>
          </w:p>
        </w:tc>
        <w:tc>
          <w:tcPr>
            <w:tcW w:w="3619" w:type="dxa"/>
          </w:tcPr>
          <w:p w:rsidR="00235B11" w:rsidRPr="00BD6802" w:rsidRDefault="00235B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802">
              <w:rPr>
                <w:rFonts w:ascii="Times New Roman" w:hAnsi="Times New Roman" w:cs="Times New Roman"/>
                <w:b/>
                <w:sz w:val="24"/>
                <w:szCs w:val="24"/>
              </w:rPr>
              <w:t>Signatur</w:t>
            </w:r>
            <w:r w:rsidR="00400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personer</w:t>
            </w:r>
          </w:p>
        </w:tc>
        <w:bookmarkStart w:id="0" w:name="_GoBack"/>
        <w:bookmarkEnd w:id="0"/>
      </w:tr>
      <w:tr w:rsidR="00BD6802" w:rsidTr="00BD6802">
        <w:tc>
          <w:tcPr>
            <w:tcW w:w="1233" w:type="dxa"/>
          </w:tcPr>
          <w:p w:rsidR="00235B11" w:rsidRDefault="00235B11"/>
        </w:tc>
        <w:tc>
          <w:tcPr>
            <w:tcW w:w="1682" w:type="dxa"/>
          </w:tcPr>
          <w:p w:rsidR="00235B11" w:rsidRDefault="00235B11"/>
        </w:tc>
        <w:tc>
          <w:tcPr>
            <w:tcW w:w="1588" w:type="dxa"/>
          </w:tcPr>
          <w:p w:rsidR="00235B11" w:rsidRDefault="00235B11"/>
        </w:tc>
        <w:tc>
          <w:tcPr>
            <w:tcW w:w="1559" w:type="dxa"/>
          </w:tcPr>
          <w:p w:rsidR="00235B11" w:rsidRDefault="00235B11"/>
        </w:tc>
        <w:tc>
          <w:tcPr>
            <w:tcW w:w="3384" w:type="dxa"/>
          </w:tcPr>
          <w:p w:rsidR="00235B11" w:rsidRDefault="00235B11"/>
        </w:tc>
        <w:tc>
          <w:tcPr>
            <w:tcW w:w="1294" w:type="dxa"/>
          </w:tcPr>
          <w:p w:rsidR="00235B11" w:rsidRDefault="00235B11"/>
        </w:tc>
        <w:tc>
          <w:tcPr>
            <w:tcW w:w="3619" w:type="dxa"/>
          </w:tcPr>
          <w:p w:rsidR="00235B11" w:rsidRDefault="00235B11"/>
        </w:tc>
      </w:tr>
      <w:tr w:rsidR="00BD6802" w:rsidTr="00BD6802">
        <w:tc>
          <w:tcPr>
            <w:tcW w:w="1233" w:type="dxa"/>
          </w:tcPr>
          <w:p w:rsidR="00235B11" w:rsidRDefault="00235B11"/>
        </w:tc>
        <w:tc>
          <w:tcPr>
            <w:tcW w:w="1682" w:type="dxa"/>
          </w:tcPr>
          <w:p w:rsidR="00235B11" w:rsidRDefault="00235B11"/>
        </w:tc>
        <w:tc>
          <w:tcPr>
            <w:tcW w:w="1588" w:type="dxa"/>
          </w:tcPr>
          <w:p w:rsidR="00235B11" w:rsidRDefault="00235B11"/>
        </w:tc>
        <w:tc>
          <w:tcPr>
            <w:tcW w:w="1559" w:type="dxa"/>
          </w:tcPr>
          <w:p w:rsidR="00235B11" w:rsidRDefault="00235B11"/>
        </w:tc>
        <w:tc>
          <w:tcPr>
            <w:tcW w:w="3384" w:type="dxa"/>
          </w:tcPr>
          <w:p w:rsidR="00235B11" w:rsidRDefault="00235B11"/>
        </w:tc>
        <w:tc>
          <w:tcPr>
            <w:tcW w:w="1294" w:type="dxa"/>
          </w:tcPr>
          <w:p w:rsidR="00235B11" w:rsidRDefault="00235B11"/>
        </w:tc>
        <w:tc>
          <w:tcPr>
            <w:tcW w:w="3619" w:type="dxa"/>
          </w:tcPr>
          <w:p w:rsidR="00235B11" w:rsidRDefault="00235B11"/>
        </w:tc>
      </w:tr>
      <w:tr w:rsidR="00BD6802" w:rsidTr="00BD6802">
        <w:tc>
          <w:tcPr>
            <w:tcW w:w="1233" w:type="dxa"/>
          </w:tcPr>
          <w:p w:rsidR="00235B11" w:rsidRDefault="00235B11"/>
        </w:tc>
        <w:tc>
          <w:tcPr>
            <w:tcW w:w="1682" w:type="dxa"/>
          </w:tcPr>
          <w:p w:rsidR="00235B11" w:rsidRDefault="00235B11"/>
        </w:tc>
        <w:tc>
          <w:tcPr>
            <w:tcW w:w="1588" w:type="dxa"/>
          </w:tcPr>
          <w:p w:rsidR="00235B11" w:rsidRDefault="00235B11"/>
        </w:tc>
        <w:tc>
          <w:tcPr>
            <w:tcW w:w="1559" w:type="dxa"/>
          </w:tcPr>
          <w:p w:rsidR="00235B11" w:rsidRDefault="00235B11"/>
        </w:tc>
        <w:tc>
          <w:tcPr>
            <w:tcW w:w="3384" w:type="dxa"/>
          </w:tcPr>
          <w:p w:rsidR="00235B11" w:rsidRDefault="00235B11"/>
        </w:tc>
        <w:tc>
          <w:tcPr>
            <w:tcW w:w="1294" w:type="dxa"/>
          </w:tcPr>
          <w:p w:rsidR="00235B11" w:rsidRDefault="00235B11"/>
        </w:tc>
        <w:tc>
          <w:tcPr>
            <w:tcW w:w="3619" w:type="dxa"/>
          </w:tcPr>
          <w:p w:rsidR="00235B11" w:rsidRDefault="00235B11"/>
        </w:tc>
      </w:tr>
      <w:tr w:rsidR="00BD6802" w:rsidTr="00BD6802">
        <w:tc>
          <w:tcPr>
            <w:tcW w:w="1233" w:type="dxa"/>
          </w:tcPr>
          <w:p w:rsidR="00235B11" w:rsidRDefault="00235B11"/>
        </w:tc>
        <w:tc>
          <w:tcPr>
            <w:tcW w:w="1682" w:type="dxa"/>
          </w:tcPr>
          <w:p w:rsidR="00235B11" w:rsidRDefault="00235B11"/>
        </w:tc>
        <w:tc>
          <w:tcPr>
            <w:tcW w:w="1588" w:type="dxa"/>
          </w:tcPr>
          <w:p w:rsidR="00235B11" w:rsidRDefault="00235B11"/>
        </w:tc>
        <w:tc>
          <w:tcPr>
            <w:tcW w:w="1559" w:type="dxa"/>
          </w:tcPr>
          <w:p w:rsidR="00235B11" w:rsidRDefault="00235B11"/>
        </w:tc>
        <w:tc>
          <w:tcPr>
            <w:tcW w:w="3384" w:type="dxa"/>
          </w:tcPr>
          <w:p w:rsidR="00235B11" w:rsidRDefault="00235B11"/>
        </w:tc>
        <w:tc>
          <w:tcPr>
            <w:tcW w:w="1294" w:type="dxa"/>
          </w:tcPr>
          <w:p w:rsidR="00235B11" w:rsidRDefault="00235B11"/>
        </w:tc>
        <w:tc>
          <w:tcPr>
            <w:tcW w:w="3619" w:type="dxa"/>
          </w:tcPr>
          <w:p w:rsidR="00235B11" w:rsidRDefault="00235B11"/>
        </w:tc>
      </w:tr>
      <w:tr w:rsidR="00BD6802" w:rsidTr="00BD6802">
        <w:tc>
          <w:tcPr>
            <w:tcW w:w="1233" w:type="dxa"/>
          </w:tcPr>
          <w:p w:rsidR="00235B11" w:rsidRDefault="00235B11"/>
        </w:tc>
        <w:tc>
          <w:tcPr>
            <w:tcW w:w="1682" w:type="dxa"/>
          </w:tcPr>
          <w:p w:rsidR="00235B11" w:rsidRDefault="00235B11"/>
        </w:tc>
        <w:tc>
          <w:tcPr>
            <w:tcW w:w="1588" w:type="dxa"/>
          </w:tcPr>
          <w:p w:rsidR="00235B11" w:rsidRDefault="00235B11"/>
        </w:tc>
        <w:tc>
          <w:tcPr>
            <w:tcW w:w="1559" w:type="dxa"/>
          </w:tcPr>
          <w:p w:rsidR="00235B11" w:rsidRDefault="00235B11"/>
        </w:tc>
        <w:tc>
          <w:tcPr>
            <w:tcW w:w="3384" w:type="dxa"/>
          </w:tcPr>
          <w:p w:rsidR="00235B11" w:rsidRDefault="00235B11"/>
        </w:tc>
        <w:tc>
          <w:tcPr>
            <w:tcW w:w="1294" w:type="dxa"/>
          </w:tcPr>
          <w:p w:rsidR="00235B11" w:rsidRDefault="00235B11"/>
        </w:tc>
        <w:tc>
          <w:tcPr>
            <w:tcW w:w="3619" w:type="dxa"/>
          </w:tcPr>
          <w:p w:rsidR="00235B11" w:rsidRDefault="00235B11"/>
        </w:tc>
      </w:tr>
      <w:tr w:rsidR="00BD6802" w:rsidTr="00BD6802">
        <w:tc>
          <w:tcPr>
            <w:tcW w:w="1233" w:type="dxa"/>
          </w:tcPr>
          <w:p w:rsidR="00235B11" w:rsidRDefault="00235B11"/>
        </w:tc>
        <w:tc>
          <w:tcPr>
            <w:tcW w:w="1682" w:type="dxa"/>
          </w:tcPr>
          <w:p w:rsidR="00235B11" w:rsidRDefault="00235B11"/>
        </w:tc>
        <w:tc>
          <w:tcPr>
            <w:tcW w:w="1588" w:type="dxa"/>
          </w:tcPr>
          <w:p w:rsidR="00235B11" w:rsidRDefault="00235B11"/>
        </w:tc>
        <w:tc>
          <w:tcPr>
            <w:tcW w:w="1559" w:type="dxa"/>
          </w:tcPr>
          <w:p w:rsidR="00235B11" w:rsidRDefault="00235B11"/>
        </w:tc>
        <w:tc>
          <w:tcPr>
            <w:tcW w:w="3384" w:type="dxa"/>
          </w:tcPr>
          <w:p w:rsidR="00235B11" w:rsidRDefault="00235B11"/>
        </w:tc>
        <w:tc>
          <w:tcPr>
            <w:tcW w:w="1294" w:type="dxa"/>
          </w:tcPr>
          <w:p w:rsidR="00235B11" w:rsidRDefault="00235B11"/>
        </w:tc>
        <w:tc>
          <w:tcPr>
            <w:tcW w:w="3619" w:type="dxa"/>
          </w:tcPr>
          <w:p w:rsidR="00235B11" w:rsidRDefault="00235B11"/>
        </w:tc>
      </w:tr>
      <w:tr w:rsidR="00BD6802" w:rsidTr="008E72E4">
        <w:trPr>
          <w:trHeight w:val="90"/>
        </w:trPr>
        <w:tc>
          <w:tcPr>
            <w:tcW w:w="1233" w:type="dxa"/>
          </w:tcPr>
          <w:p w:rsidR="00235B11" w:rsidRDefault="00235B11"/>
        </w:tc>
        <w:tc>
          <w:tcPr>
            <w:tcW w:w="1682" w:type="dxa"/>
          </w:tcPr>
          <w:p w:rsidR="00235B11" w:rsidRDefault="00235B11"/>
        </w:tc>
        <w:tc>
          <w:tcPr>
            <w:tcW w:w="1588" w:type="dxa"/>
          </w:tcPr>
          <w:p w:rsidR="00235B11" w:rsidRDefault="00235B11"/>
        </w:tc>
        <w:tc>
          <w:tcPr>
            <w:tcW w:w="1559" w:type="dxa"/>
          </w:tcPr>
          <w:p w:rsidR="00235B11" w:rsidRDefault="00235B11"/>
        </w:tc>
        <w:tc>
          <w:tcPr>
            <w:tcW w:w="3384" w:type="dxa"/>
          </w:tcPr>
          <w:p w:rsidR="00235B11" w:rsidRDefault="00235B11"/>
        </w:tc>
        <w:tc>
          <w:tcPr>
            <w:tcW w:w="1294" w:type="dxa"/>
          </w:tcPr>
          <w:p w:rsidR="00235B11" w:rsidRDefault="00235B11"/>
        </w:tc>
        <w:tc>
          <w:tcPr>
            <w:tcW w:w="3619" w:type="dxa"/>
          </w:tcPr>
          <w:p w:rsidR="00235B11" w:rsidRDefault="00235B11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  <w:tr w:rsidR="008E72E4" w:rsidTr="008E72E4">
        <w:trPr>
          <w:trHeight w:val="90"/>
        </w:trPr>
        <w:tc>
          <w:tcPr>
            <w:tcW w:w="1233" w:type="dxa"/>
          </w:tcPr>
          <w:p w:rsidR="008E72E4" w:rsidRDefault="008E72E4"/>
        </w:tc>
        <w:tc>
          <w:tcPr>
            <w:tcW w:w="1682" w:type="dxa"/>
          </w:tcPr>
          <w:p w:rsidR="008E72E4" w:rsidRDefault="008E72E4"/>
        </w:tc>
        <w:tc>
          <w:tcPr>
            <w:tcW w:w="1588" w:type="dxa"/>
          </w:tcPr>
          <w:p w:rsidR="008E72E4" w:rsidRDefault="008E72E4"/>
        </w:tc>
        <w:tc>
          <w:tcPr>
            <w:tcW w:w="1559" w:type="dxa"/>
          </w:tcPr>
          <w:p w:rsidR="008E72E4" w:rsidRDefault="008E72E4"/>
        </w:tc>
        <w:tc>
          <w:tcPr>
            <w:tcW w:w="3384" w:type="dxa"/>
          </w:tcPr>
          <w:p w:rsidR="008E72E4" w:rsidRDefault="008E72E4"/>
        </w:tc>
        <w:tc>
          <w:tcPr>
            <w:tcW w:w="1294" w:type="dxa"/>
          </w:tcPr>
          <w:p w:rsidR="008E72E4" w:rsidRDefault="008E72E4"/>
        </w:tc>
        <w:tc>
          <w:tcPr>
            <w:tcW w:w="3619" w:type="dxa"/>
          </w:tcPr>
          <w:p w:rsidR="008E72E4" w:rsidRDefault="008E72E4"/>
        </w:tc>
      </w:tr>
    </w:tbl>
    <w:p w:rsidR="00752733" w:rsidRDefault="004000C7"/>
    <w:sectPr w:rsidR="00752733" w:rsidSect="00235B11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B11"/>
    <w:rsid w:val="00135CA3"/>
    <w:rsid w:val="00235B11"/>
    <w:rsid w:val="002864E4"/>
    <w:rsid w:val="003F7E22"/>
    <w:rsid w:val="004000C7"/>
    <w:rsid w:val="008E72E4"/>
    <w:rsid w:val="00AD450F"/>
    <w:rsid w:val="00B075EC"/>
    <w:rsid w:val="00BB30C8"/>
    <w:rsid w:val="00BD6802"/>
    <w:rsid w:val="00D34744"/>
    <w:rsid w:val="00E93537"/>
    <w:rsid w:val="00FB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35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liste-uthevingsfarge2">
    <w:name w:val="Light List Accent 2"/>
    <w:basedOn w:val="Vanligtabell"/>
    <w:uiPriority w:val="61"/>
    <w:rsid w:val="00235B1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skyggelegging">
    <w:name w:val="Light Shading"/>
    <w:basedOn w:val="Vanligtabell"/>
    <w:uiPriority w:val="60"/>
    <w:rsid w:val="00235B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35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liste-uthevingsfarge2">
    <w:name w:val="Light List Accent 2"/>
    <w:basedOn w:val="Vanligtabell"/>
    <w:uiPriority w:val="61"/>
    <w:rsid w:val="00235B1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skyggelegging">
    <w:name w:val="Light Shading"/>
    <w:basedOn w:val="Vanligtabell"/>
    <w:uiPriority w:val="60"/>
    <w:rsid w:val="00235B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780AD-D7AE-407D-A580-9BBAF9F14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Tranøy kommune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Andreassen</dc:creator>
  <cp:lastModifiedBy>Linda Andreassen</cp:lastModifiedBy>
  <cp:revision>5</cp:revision>
  <cp:lastPrinted>2015-03-12T13:06:00Z</cp:lastPrinted>
  <dcterms:created xsi:type="dcterms:W3CDTF">2015-03-12T12:50:00Z</dcterms:created>
  <dcterms:modified xsi:type="dcterms:W3CDTF">2015-03-12T13:07:00Z</dcterms:modified>
</cp:coreProperties>
</file>